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94" w:rsidRPr="003271D8" w:rsidRDefault="00864294" w:rsidP="00864294">
      <w:pPr>
        <w:pStyle w:val="BodytextBullets"/>
        <w:numPr>
          <w:ilvl w:val="0"/>
          <w:numId w:val="0"/>
        </w:numPr>
        <w:ind w:left="360" w:hanging="360"/>
        <w:jc w:val="center"/>
        <w:rPr>
          <w:b/>
          <w:bCs/>
          <w:lang w:val="hy-AM"/>
        </w:rPr>
      </w:pPr>
      <w:r w:rsidRPr="003271D8">
        <w:rPr>
          <w:b/>
          <w:bCs/>
          <w:lang w:val="hy-AM"/>
        </w:rPr>
        <w:t>2025</w:t>
      </w:r>
      <w:r w:rsidR="002731DF">
        <w:rPr>
          <w:b/>
          <w:bCs/>
          <w:lang w:val="hy-AM"/>
        </w:rPr>
        <w:t xml:space="preserve"> </w:t>
      </w:r>
      <w:r w:rsidRPr="003271D8">
        <w:rPr>
          <w:b/>
          <w:bCs/>
          <w:lang w:val="hy-AM"/>
        </w:rPr>
        <w:t>թ</w:t>
      </w:r>
      <w:r w:rsidR="002731DF">
        <w:rPr>
          <w:b/>
          <w:bCs/>
          <w:lang w:val="hy-AM"/>
        </w:rPr>
        <w:t>վականի</w:t>
      </w:r>
      <w:r w:rsidRPr="003271D8">
        <w:rPr>
          <w:b/>
          <w:bCs/>
          <w:lang w:val="hy-AM"/>
        </w:rPr>
        <w:t xml:space="preserve"> պետական բյուջեի մակրոտնտեսական շրջանակ</w:t>
      </w:r>
      <w:bookmarkStart w:id="0" w:name="_GoBack"/>
      <w:bookmarkEnd w:id="0"/>
    </w:p>
    <w:tbl>
      <w:tblPr>
        <w:tblpPr w:leftFromText="180" w:rightFromText="180" w:topFromText="120" w:vertAnchor="text" w:horzAnchor="margin" w:tblpX="-31" w:tblpY="47"/>
        <w:tblW w:w="9787" w:type="dxa"/>
        <w:tblBorders>
          <w:top w:val="single" w:sz="8" w:space="0" w:color="EDEDED" w:themeColor="accent3" w:themeTint="33"/>
          <w:left w:val="single" w:sz="8" w:space="0" w:color="EDEDED" w:themeColor="accent3" w:themeTint="33"/>
          <w:bottom w:val="single" w:sz="8" w:space="0" w:color="EDEDED" w:themeColor="accent3" w:themeTint="33"/>
          <w:right w:val="single" w:sz="8" w:space="0" w:color="EDEDED" w:themeColor="accent3" w:themeTint="33"/>
          <w:insideH w:val="single" w:sz="8" w:space="0" w:color="EDEDED" w:themeColor="accent3" w:themeTint="33"/>
          <w:insideV w:val="single" w:sz="8" w:space="0" w:color="EDEDE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1104"/>
        <w:gridCol w:w="1050"/>
        <w:gridCol w:w="875"/>
        <w:gridCol w:w="1193"/>
        <w:gridCol w:w="951"/>
        <w:gridCol w:w="964"/>
        <w:gridCol w:w="854"/>
        <w:gridCol w:w="16"/>
      </w:tblGrid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Merge w:val="restart"/>
            <w:shd w:val="clear" w:color="auto" w:fill="D5DCE4" w:themeFill="text2" w:themeFillTint="33"/>
            <w:noWrap/>
            <w:vAlign w:val="center"/>
            <w:hideMark/>
          </w:tcPr>
          <w:p w:rsidR="00864294" w:rsidRPr="00D41F43" w:rsidRDefault="00864294" w:rsidP="00467DF6">
            <w:pPr>
              <w:spacing w:before="100" w:beforeAutospacing="1" w:after="100" w:afterAutospacing="1" w:line="240" w:lineRule="auto"/>
              <w:rPr>
                <w:sz w:val="16"/>
                <w:szCs w:val="16"/>
                <w:lang w:val="ru-RU"/>
              </w:rPr>
            </w:pPr>
            <w:proofErr w:type="spellStart"/>
            <w:r w:rsidRPr="00D41F43">
              <w:rPr>
                <w:sz w:val="16"/>
                <w:szCs w:val="16"/>
              </w:rPr>
              <w:t>Հիմնական</w:t>
            </w:r>
            <w:proofErr w:type="spellEnd"/>
            <w:r w:rsidRPr="00D41F43">
              <w:rPr>
                <w:sz w:val="16"/>
                <w:szCs w:val="16"/>
              </w:rPr>
              <w:t xml:space="preserve"> </w:t>
            </w:r>
            <w:proofErr w:type="spellStart"/>
            <w:r w:rsidRPr="00D41F43">
              <w:rPr>
                <w:sz w:val="16"/>
                <w:szCs w:val="16"/>
              </w:rPr>
              <w:t>մակրոտնտեսական</w:t>
            </w:r>
            <w:proofErr w:type="spellEnd"/>
            <w:r w:rsidRPr="00D41F43">
              <w:rPr>
                <w:sz w:val="16"/>
                <w:szCs w:val="16"/>
              </w:rPr>
              <w:t xml:space="preserve"> </w:t>
            </w:r>
            <w:proofErr w:type="spellStart"/>
            <w:r w:rsidRPr="00D41F43">
              <w:rPr>
                <w:sz w:val="16"/>
                <w:szCs w:val="16"/>
              </w:rPr>
              <w:t>ցուցանիշներ</w:t>
            </w:r>
            <w:proofErr w:type="spellEnd"/>
          </w:p>
        </w:tc>
        <w:tc>
          <w:tcPr>
            <w:tcW w:w="1104" w:type="dxa"/>
            <w:shd w:val="clear" w:color="auto" w:fill="D5DCE4" w:themeFill="text2" w:themeFillTint="33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b/>
                <w:sz w:val="18"/>
                <w:szCs w:val="18"/>
              </w:rPr>
            </w:pPr>
            <w:r w:rsidRPr="001D07F4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050" w:type="dxa"/>
            <w:shd w:val="clear" w:color="auto" w:fill="D5DCE4" w:themeFill="text2" w:themeFillTint="33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b/>
                <w:sz w:val="18"/>
                <w:szCs w:val="18"/>
              </w:rPr>
            </w:pPr>
            <w:r w:rsidRPr="001D07F4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75" w:type="dxa"/>
            <w:shd w:val="clear" w:color="auto" w:fill="D5DCE4" w:themeFill="text2" w:themeFillTint="33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b/>
                <w:sz w:val="18"/>
                <w:szCs w:val="18"/>
              </w:rPr>
            </w:pPr>
            <w:r w:rsidRPr="001D07F4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193" w:type="dxa"/>
            <w:shd w:val="clear" w:color="auto" w:fill="D5DCE4" w:themeFill="text2" w:themeFillTint="33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b/>
                <w:sz w:val="18"/>
                <w:szCs w:val="18"/>
              </w:rPr>
            </w:pPr>
            <w:r w:rsidRPr="001D07F4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951" w:type="dxa"/>
            <w:shd w:val="clear" w:color="auto" w:fill="D5DCE4" w:themeFill="text2" w:themeFillTint="33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b/>
                <w:sz w:val="18"/>
                <w:szCs w:val="18"/>
              </w:rPr>
            </w:pPr>
            <w:r w:rsidRPr="001D07F4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b/>
                <w:sz w:val="18"/>
                <w:szCs w:val="18"/>
              </w:rPr>
            </w:pPr>
            <w:r w:rsidRPr="001D07F4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854" w:type="dxa"/>
            <w:shd w:val="clear" w:color="auto" w:fill="D5DCE4" w:themeFill="text2" w:themeFillTint="33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b/>
                <w:sz w:val="18"/>
                <w:szCs w:val="18"/>
              </w:rPr>
            </w:pPr>
            <w:r w:rsidRPr="001D07F4">
              <w:rPr>
                <w:b/>
                <w:sz w:val="18"/>
                <w:szCs w:val="18"/>
              </w:rPr>
              <w:t>2027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Merge/>
            <w:shd w:val="clear" w:color="auto" w:fill="D5DCE4" w:themeFill="text2" w:themeFillTint="33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rPr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04" w:type="dxa"/>
            <w:shd w:val="clear" w:color="auto" w:fill="D5DCE4" w:themeFill="text2" w:themeFillTint="33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1D07F4">
              <w:rPr>
                <w:b/>
                <w:sz w:val="18"/>
                <w:szCs w:val="18"/>
              </w:rPr>
              <w:t>Փաստ</w:t>
            </w:r>
            <w:proofErr w:type="spellEnd"/>
          </w:p>
        </w:tc>
        <w:tc>
          <w:tcPr>
            <w:tcW w:w="1050" w:type="dxa"/>
            <w:shd w:val="clear" w:color="auto" w:fill="D5DCE4" w:themeFill="text2" w:themeFillTint="33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1D07F4">
              <w:rPr>
                <w:b/>
                <w:sz w:val="18"/>
                <w:szCs w:val="18"/>
              </w:rPr>
              <w:t>Փաստ</w:t>
            </w:r>
            <w:proofErr w:type="spellEnd"/>
          </w:p>
        </w:tc>
        <w:tc>
          <w:tcPr>
            <w:tcW w:w="875" w:type="dxa"/>
            <w:shd w:val="clear" w:color="auto" w:fill="D5DCE4" w:themeFill="text2" w:themeFillTint="33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1D07F4">
              <w:rPr>
                <w:b/>
                <w:sz w:val="18"/>
                <w:szCs w:val="18"/>
              </w:rPr>
              <w:t>փաստ</w:t>
            </w:r>
            <w:proofErr w:type="spellEnd"/>
          </w:p>
        </w:tc>
        <w:tc>
          <w:tcPr>
            <w:tcW w:w="1193" w:type="dxa"/>
            <w:shd w:val="clear" w:color="auto" w:fill="D5DCE4" w:themeFill="text2" w:themeFillTint="33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1D07F4">
              <w:rPr>
                <w:b/>
                <w:sz w:val="18"/>
                <w:szCs w:val="18"/>
              </w:rPr>
              <w:t>սպասում</w:t>
            </w:r>
            <w:proofErr w:type="spellEnd"/>
          </w:p>
        </w:tc>
        <w:tc>
          <w:tcPr>
            <w:tcW w:w="951" w:type="dxa"/>
            <w:shd w:val="clear" w:color="auto" w:fill="D5DCE4" w:themeFill="text2" w:themeFillTint="33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1D07F4">
              <w:rPr>
                <w:b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964" w:type="dxa"/>
            <w:shd w:val="clear" w:color="auto" w:fill="D5DCE4" w:themeFill="text2" w:themeFillTint="33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1D07F4">
              <w:rPr>
                <w:b/>
                <w:sz w:val="18"/>
                <w:szCs w:val="18"/>
              </w:rPr>
              <w:t>կանխ</w:t>
            </w:r>
            <w:proofErr w:type="spellEnd"/>
            <w:r w:rsidRPr="001D07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4" w:type="dxa"/>
            <w:shd w:val="clear" w:color="auto" w:fill="D5DCE4" w:themeFill="text2" w:themeFillTint="33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1D07F4">
              <w:rPr>
                <w:b/>
                <w:sz w:val="18"/>
                <w:szCs w:val="18"/>
              </w:rPr>
              <w:t>կանխ</w:t>
            </w:r>
            <w:proofErr w:type="spellEnd"/>
            <w:r w:rsidRPr="001D07F4">
              <w:rPr>
                <w:b/>
                <w:sz w:val="18"/>
                <w:szCs w:val="18"/>
              </w:rPr>
              <w:t>.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noWrap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Անվանական</w:t>
            </w:r>
            <w:proofErr w:type="spellEnd"/>
            <w:r w:rsidRPr="003C098E">
              <w:rPr>
                <w:sz w:val="18"/>
                <w:szCs w:val="18"/>
              </w:rPr>
              <w:t xml:space="preserve"> ՀՆԱ, </w:t>
            </w:r>
            <w:proofErr w:type="spellStart"/>
            <w:r w:rsidRPr="003C098E">
              <w:rPr>
                <w:sz w:val="18"/>
                <w:szCs w:val="18"/>
              </w:rPr>
              <w:t>մլրդ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6,991.8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8,501.4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9,453.2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10,110.2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11,050.1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12,124.2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13,303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noWrap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Տնտեսական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աճ</w:t>
            </w:r>
            <w:proofErr w:type="spellEnd"/>
            <w:r w:rsidRPr="003C098E">
              <w:rPr>
                <w:sz w:val="18"/>
                <w:szCs w:val="18"/>
              </w:rPr>
              <w:t>, %</w:t>
            </w:r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5.8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12.6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8.3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5.8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5.6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5.5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5.5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noWrap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 xml:space="preserve">ՀՆԱ </w:t>
            </w:r>
            <w:proofErr w:type="spellStart"/>
            <w:r w:rsidRPr="003C098E">
              <w:rPr>
                <w:sz w:val="18"/>
                <w:szCs w:val="18"/>
              </w:rPr>
              <w:t>դեֆլյատորի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աճ</w:t>
            </w:r>
            <w:proofErr w:type="spellEnd"/>
            <w:r w:rsidRPr="003C098E">
              <w:rPr>
                <w:sz w:val="18"/>
                <w:szCs w:val="18"/>
              </w:rPr>
              <w:t>, %</w:t>
            </w:r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6.9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8.0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2.7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1.1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3.5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4.0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4.0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noWrap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Գնաճ</w:t>
            </w:r>
            <w:proofErr w:type="spellEnd"/>
            <w:r w:rsidRPr="003C098E">
              <w:rPr>
                <w:sz w:val="18"/>
                <w:szCs w:val="18"/>
              </w:rPr>
              <w:t xml:space="preserve"> (</w:t>
            </w:r>
            <w:proofErr w:type="spellStart"/>
            <w:r w:rsidRPr="003C098E">
              <w:rPr>
                <w:sz w:val="18"/>
                <w:szCs w:val="18"/>
              </w:rPr>
              <w:t>ժամանակ</w:t>
            </w:r>
            <w:proofErr w:type="spellEnd"/>
            <w:r w:rsidRPr="003C098E">
              <w:rPr>
                <w:sz w:val="18"/>
                <w:szCs w:val="18"/>
              </w:rPr>
              <w:t xml:space="preserve">. </w:t>
            </w:r>
            <w:proofErr w:type="spellStart"/>
            <w:r w:rsidRPr="003C098E">
              <w:rPr>
                <w:sz w:val="18"/>
                <w:szCs w:val="18"/>
              </w:rPr>
              <w:t>վերջ</w:t>
            </w:r>
            <w:proofErr w:type="spellEnd"/>
            <w:r w:rsidRPr="003C098E">
              <w:rPr>
                <w:sz w:val="18"/>
                <w:szCs w:val="18"/>
              </w:rPr>
              <w:t>), %</w:t>
            </w:r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7.7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8.3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-0.6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2.0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4.0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4.0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4.0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Գնաճ</w:t>
            </w:r>
            <w:proofErr w:type="spellEnd"/>
            <w:r w:rsidRPr="003C098E">
              <w:rPr>
                <w:sz w:val="18"/>
                <w:szCs w:val="18"/>
              </w:rPr>
              <w:t xml:space="preserve"> (</w:t>
            </w:r>
            <w:proofErr w:type="spellStart"/>
            <w:r w:rsidRPr="003C098E">
              <w:rPr>
                <w:sz w:val="18"/>
                <w:szCs w:val="18"/>
              </w:rPr>
              <w:t>միջին</w:t>
            </w:r>
            <w:proofErr w:type="spellEnd"/>
            <w:r w:rsidRPr="003C098E">
              <w:rPr>
                <w:sz w:val="18"/>
                <w:szCs w:val="18"/>
              </w:rPr>
              <w:t>), %</w:t>
            </w:r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7.2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8.6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2.0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0.4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3.6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4.0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4.0</w:t>
            </w:r>
          </w:p>
        </w:tc>
      </w:tr>
      <w:tr w:rsidR="00864294" w:rsidRPr="003C098E" w:rsidTr="00467DF6">
        <w:trPr>
          <w:trHeight w:val="288"/>
        </w:trPr>
        <w:tc>
          <w:tcPr>
            <w:tcW w:w="9787" w:type="dxa"/>
            <w:gridSpan w:val="9"/>
            <w:shd w:val="clear" w:color="auto" w:fill="D5DCE4" w:themeFill="text2" w:themeFillTint="33"/>
            <w:noWrap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 xml:space="preserve">ՀՆԱ </w:t>
            </w:r>
            <w:proofErr w:type="spellStart"/>
            <w:r w:rsidRPr="003C098E">
              <w:rPr>
                <w:sz w:val="18"/>
                <w:szCs w:val="18"/>
              </w:rPr>
              <w:t>իրական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աճն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ըստ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ճյուղերի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ավելացված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արժեքների</w:t>
            </w:r>
            <w:proofErr w:type="spellEnd"/>
            <w:r w:rsidRPr="003C098E">
              <w:rPr>
                <w:sz w:val="18"/>
                <w:szCs w:val="18"/>
              </w:rPr>
              <w:t>, %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noWrap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Արդյունաբերություն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2.4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6.9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-2.2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3.1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5.7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5.4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5.3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Գյուղատնտեսություն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-0.8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-2.8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2.9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3.3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2.9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3.0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3.0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noWrap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Շինարարություն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3.1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18.6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16.0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13.2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6.8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6.8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6.7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noWrap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8.6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18.4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11.5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6.9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5.8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5.7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5.7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noWrap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Զուտ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հարկեր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7.4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8.1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11.0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1.4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5.6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5.6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5.7</w:t>
            </w:r>
          </w:p>
        </w:tc>
      </w:tr>
      <w:tr w:rsidR="00864294" w:rsidRPr="003C098E" w:rsidTr="00467DF6">
        <w:trPr>
          <w:trHeight w:val="288"/>
        </w:trPr>
        <w:tc>
          <w:tcPr>
            <w:tcW w:w="9787" w:type="dxa"/>
            <w:gridSpan w:val="9"/>
            <w:shd w:val="clear" w:color="auto" w:fill="D5DCE4" w:themeFill="text2" w:themeFillTint="33"/>
            <w:noWrap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 xml:space="preserve">ՀՆԱ </w:t>
            </w:r>
            <w:proofErr w:type="spellStart"/>
            <w:r w:rsidRPr="003C098E">
              <w:rPr>
                <w:sz w:val="18"/>
                <w:szCs w:val="18"/>
              </w:rPr>
              <w:t>ծախսային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բաղադրիչների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իրական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աճերը</w:t>
            </w:r>
            <w:proofErr w:type="spellEnd"/>
            <w:r w:rsidRPr="003C098E">
              <w:rPr>
                <w:sz w:val="18"/>
                <w:szCs w:val="18"/>
              </w:rPr>
              <w:t>, %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Վերջնական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սպառում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1.3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4.3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9.0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5.6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7.4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3.0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4.1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Պետական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-6.2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-2.2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28.3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4.4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14.9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-7.3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0.1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Մասնավոր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2.8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5.6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5.6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5.8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5.7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5.5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5.0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Հիմնական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միջոցներում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ներդրումներ</w:t>
            </w:r>
            <w:proofErr w:type="spellEnd"/>
            <w:r w:rsidRPr="001D07F4">
              <w:rPr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23.6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14.0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10.1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11.5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7.0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11.3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4.4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Պետական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33.9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17.9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31.5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36.6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6.3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31.2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-5.5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Մասնավոր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22.3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13.5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7.1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7.2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7.1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7.0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7.0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Արտահանում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18.6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59.9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30.7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16.9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-36.6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4.9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5.9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Ներմուծում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12.9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35.0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30.2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20.6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-33.7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3.7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5.6</w:t>
            </w:r>
          </w:p>
        </w:tc>
      </w:tr>
      <w:tr w:rsidR="00864294" w:rsidRPr="003C098E" w:rsidTr="00467DF6">
        <w:trPr>
          <w:trHeight w:val="288"/>
        </w:trPr>
        <w:tc>
          <w:tcPr>
            <w:tcW w:w="9787" w:type="dxa"/>
            <w:gridSpan w:val="9"/>
            <w:shd w:val="clear" w:color="auto" w:fill="D5DCE4" w:themeFill="text2" w:themeFillTint="33"/>
            <w:noWrap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Արտաքին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հատված</w:t>
            </w:r>
            <w:proofErr w:type="spellEnd"/>
            <w:r w:rsidRPr="003C098E">
              <w:rPr>
                <w:sz w:val="18"/>
                <w:szCs w:val="18"/>
              </w:rPr>
              <w:t xml:space="preserve"> (</w:t>
            </w:r>
            <w:proofErr w:type="spellStart"/>
            <w:r w:rsidRPr="003C098E">
              <w:rPr>
                <w:sz w:val="18"/>
                <w:szCs w:val="18"/>
              </w:rPr>
              <w:t>մլն</w:t>
            </w:r>
            <w:proofErr w:type="spellEnd"/>
            <w:r w:rsidRPr="003C098E">
              <w:rPr>
                <w:sz w:val="18"/>
                <w:szCs w:val="18"/>
              </w:rPr>
              <w:t xml:space="preserve"> ԱՄՆ </w:t>
            </w:r>
            <w:proofErr w:type="spellStart"/>
            <w:r w:rsidRPr="003C098E">
              <w:rPr>
                <w:sz w:val="18"/>
                <w:szCs w:val="18"/>
              </w:rPr>
              <w:t>դոլար</w:t>
            </w:r>
            <w:proofErr w:type="spellEnd"/>
            <w:r w:rsidRPr="003C098E">
              <w:rPr>
                <w:sz w:val="18"/>
                <w:szCs w:val="18"/>
              </w:rPr>
              <w:t>)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Ընթացիկ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հաշիվ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-483.0</w:t>
            </w:r>
          </w:p>
        </w:tc>
        <w:tc>
          <w:tcPr>
            <w:tcW w:w="1050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64.7</w:t>
            </w:r>
          </w:p>
        </w:tc>
        <w:tc>
          <w:tcPr>
            <w:tcW w:w="875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-556.3</w:t>
            </w:r>
          </w:p>
        </w:tc>
        <w:tc>
          <w:tcPr>
            <w:tcW w:w="1193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-1,279.1</w:t>
            </w:r>
          </w:p>
        </w:tc>
        <w:tc>
          <w:tcPr>
            <w:tcW w:w="951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-1,405.6</w:t>
            </w:r>
          </w:p>
        </w:tc>
        <w:tc>
          <w:tcPr>
            <w:tcW w:w="96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-1,430.1</w:t>
            </w:r>
          </w:p>
        </w:tc>
        <w:tc>
          <w:tcPr>
            <w:tcW w:w="85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-1,475.5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Ապրանքների</w:t>
            </w:r>
            <w:proofErr w:type="spellEnd"/>
            <w:r w:rsidRPr="003C098E">
              <w:rPr>
                <w:sz w:val="18"/>
                <w:szCs w:val="18"/>
              </w:rPr>
              <w:t xml:space="preserve"> և </w:t>
            </w:r>
            <w:proofErr w:type="spellStart"/>
            <w:r w:rsidRPr="003C098E">
              <w:rPr>
                <w:sz w:val="18"/>
                <w:szCs w:val="18"/>
              </w:rPr>
              <w:t>ծառայությունների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հաշվեկշիռ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-1,107.9</w:t>
            </w:r>
          </w:p>
        </w:tc>
        <w:tc>
          <w:tcPr>
            <w:tcW w:w="1050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-145.3</w:t>
            </w:r>
          </w:p>
        </w:tc>
        <w:tc>
          <w:tcPr>
            <w:tcW w:w="875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-203.2</w:t>
            </w:r>
          </w:p>
        </w:tc>
        <w:tc>
          <w:tcPr>
            <w:tcW w:w="1193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-849.5</w:t>
            </w:r>
          </w:p>
        </w:tc>
        <w:tc>
          <w:tcPr>
            <w:tcW w:w="951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-1,060.5</w:t>
            </w:r>
          </w:p>
        </w:tc>
        <w:tc>
          <w:tcPr>
            <w:tcW w:w="96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-1,051.2</w:t>
            </w:r>
          </w:p>
        </w:tc>
        <w:tc>
          <w:tcPr>
            <w:tcW w:w="85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-1,045.7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Արտահանում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5,011.9</w:t>
            </w:r>
          </w:p>
        </w:tc>
        <w:tc>
          <w:tcPr>
            <w:tcW w:w="1050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10,080.0</w:t>
            </w:r>
          </w:p>
        </w:tc>
        <w:tc>
          <w:tcPr>
            <w:tcW w:w="875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14,278.2</w:t>
            </w:r>
          </w:p>
        </w:tc>
        <w:tc>
          <w:tcPr>
            <w:tcW w:w="1193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16,758.5</w:t>
            </w:r>
          </w:p>
        </w:tc>
        <w:tc>
          <w:tcPr>
            <w:tcW w:w="951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10,536.1</w:t>
            </w:r>
          </w:p>
        </w:tc>
        <w:tc>
          <w:tcPr>
            <w:tcW w:w="96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10,776.6</w:t>
            </w:r>
          </w:p>
        </w:tc>
        <w:tc>
          <w:tcPr>
            <w:tcW w:w="85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11,297.3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Փոփոխություն</w:t>
            </w:r>
            <w:proofErr w:type="spellEnd"/>
            <w:r w:rsidRPr="003C098E">
              <w:rPr>
                <w:sz w:val="18"/>
                <w:szCs w:val="18"/>
              </w:rPr>
              <w:t>, %</w:t>
            </w:r>
          </w:p>
        </w:tc>
        <w:tc>
          <w:tcPr>
            <w:tcW w:w="110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31.3</w:t>
            </w:r>
          </w:p>
        </w:tc>
        <w:tc>
          <w:tcPr>
            <w:tcW w:w="1050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101.1</w:t>
            </w:r>
          </w:p>
        </w:tc>
        <w:tc>
          <w:tcPr>
            <w:tcW w:w="875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41.6</w:t>
            </w:r>
          </w:p>
        </w:tc>
        <w:tc>
          <w:tcPr>
            <w:tcW w:w="1193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17.4</w:t>
            </w:r>
          </w:p>
        </w:tc>
        <w:tc>
          <w:tcPr>
            <w:tcW w:w="951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-37.1</w:t>
            </w:r>
          </w:p>
        </w:tc>
        <w:tc>
          <w:tcPr>
            <w:tcW w:w="96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2.3</w:t>
            </w:r>
          </w:p>
        </w:tc>
        <w:tc>
          <w:tcPr>
            <w:tcW w:w="85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4.8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Ներմուծում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6,119.7</w:t>
            </w:r>
          </w:p>
        </w:tc>
        <w:tc>
          <w:tcPr>
            <w:tcW w:w="1050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10,225.4</w:t>
            </w:r>
          </w:p>
        </w:tc>
        <w:tc>
          <w:tcPr>
            <w:tcW w:w="875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14,481.4</w:t>
            </w:r>
          </w:p>
        </w:tc>
        <w:tc>
          <w:tcPr>
            <w:tcW w:w="1193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17,608.0</w:t>
            </w:r>
          </w:p>
        </w:tc>
        <w:tc>
          <w:tcPr>
            <w:tcW w:w="951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11,596.5</w:t>
            </w:r>
          </w:p>
        </w:tc>
        <w:tc>
          <w:tcPr>
            <w:tcW w:w="96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11,827.8</w:t>
            </w:r>
          </w:p>
        </w:tc>
        <w:tc>
          <w:tcPr>
            <w:tcW w:w="85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12,343.0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noWrap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Փոփոխություն</w:t>
            </w:r>
            <w:proofErr w:type="spellEnd"/>
            <w:r w:rsidRPr="003C098E">
              <w:rPr>
                <w:sz w:val="18"/>
                <w:szCs w:val="18"/>
              </w:rPr>
              <w:t>, %</w:t>
            </w:r>
          </w:p>
        </w:tc>
        <w:tc>
          <w:tcPr>
            <w:tcW w:w="110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20.4</w:t>
            </w:r>
          </w:p>
        </w:tc>
        <w:tc>
          <w:tcPr>
            <w:tcW w:w="1050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67.1</w:t>
            </w:r>
          </w:p>
        </w:tc>
        <w:tc>
          <w:tcPr>
            <w:tcW w:w="875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41.6</w:t>
            </w:r>
          </w:p>
        </w:tc>
        <w:tc>
          <w:tcPr>
            <w:tcW w:w="1193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21.6</w:t>
            </w:r>
          </w:p>
        </w:tc>
        <w:tc>
          <w:tcPr>
            <w:tcW w:w="951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-34.1</w:t>
            </w:r>
          </w:p>
        </w:tc>
        <w:tc>
          <w:tcPr>
            <w:tcW w:w="96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2.0</w:t>
            </w:r>
          </w:p>
        </w:tc>
        <w:tc>
          <w:tcPr>
            <w:tcW w:w="85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4.4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noWrap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Դրամական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փոխանցումներ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1,274.0</w:t>
            </w:r>
          </w:p>
        </w:tc>
        <w:tc>
          <w:tcPr>
            <w:tcW w:w="1050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1,449.2</w:t>
            </w:r>
          </w:p>
        </w:tc>
        <w:tc>
          <w:tcPr>
            <w:tcW w:w="875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979.0</w:t>
            </w:r>
          </w:p>
        </w:tc>
        <w:tc>
          <w:tcPr>
            <w:tcW w:w="1193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637.6</w:t>
            </w:r>
          </w:p>
        </w:tc>
        <w:tc>
          <w:tcPr>
            <w:tcW w:w="951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669.7</w:t>
            </w:r>
          </w:p>
        </w:tc>
        <w:tc>
          <w:tcPr>
            <w:tcW w:w="96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695.8</w:t>
            </w:r>
          </w:p>
        </w:tc>
        <w:tc>
          <w:tcPr>
            <w:tcW w:w="854" w:type="dxa"/>
            <w:vAlign w:val="center"/>
            <w:hideMark/>
          </w:tcPr>
          <w:p w:rsidR="00864294" w:rsidRPr="001D07F4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1D07F4">
              <w:rPr>
                <w:sz w:val="16"/>
                <w:szCs w:val="16"/>
              </w:rPr>
              <w:t>721.8</w:t>
            </w:r>
          </w:p>
        </w:tc>
      </w:tr>
      <w:tr w:rsidR="00864294" w:rsidRPr="003C098E" w:rsidTr="00467DF6">
        <w:trPr>
          <w:trHeight w:val="288"/>
        </w:trPr>
        <w:tc>
          <w:tcPr>
            <w:tcW w:w="9787" w:type="dxa"/>
            <w:gridSpan w:val="9"/>
            <w:shd w:val="clear" w:color="auto" w:fill="D5DCE4" w:themeFill="text2" w:themeFillTint="33"/>
            <w:noWrap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 xml:space="preserve">ՀՆԱ-ի </w:t>
            </w:r>
            <w:proofErr w:type="spellStart"/>
            <w:r w:rsidRPr="003C098E">
              <w:rPr>
                <w:sz w:val="18"/>
                <w:szCs w:val="18"/>
              </w:rPr>
              <w:t>նկատմամբ</w:t>
            </w:r>
            <w:proofErr w:type="spellEnd"/>
            <w:r w:rsidRPr="003C098E">
              <w:rPr>
                <w:sz w:val="18"/>
                <w:szCs w:val="18"/>
              </w:rPr>
              <w:t xml:space="preserve"> %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noWrap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Ընթացիկ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հաշիվ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-3.5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0.3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-2.3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-5.0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-5.2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-5.1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-5.0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noWrap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Ապրանքների</w:t>
            </w:r>
            <w:proofErr w:type="spellEnd"/>
            <w:r w:rsidRPr="003C098E">
              <w:rPr>
                <w:sz w:val="18"/>
                <w:szCs w:val="18"/>
              </w:rPr>
              <w:t xml:space="preserve"> և </w:t>
            </w:r>
            <w:proofErr w:type="spellStart"/>
            <w:r w:rsidRPr="003C098E">
              <w:rPr>
                <w:sz w:val="18"/>
                <w:szCs w:val="18"/>
              </w:rPr>
              <w:t>ծառայությունների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հաշվեկշիռ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-8.0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-0.7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-0.8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-3.3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-3.9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-3.8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-3.6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Արտահանում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36.1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51.7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59.3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65.4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39.2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38.7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38.6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Ներմուծում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44.1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52.4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60.1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68.7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43.1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42.5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42.1</w:t>
            </w:r>
          </w:p>
        </w:tc>
      </w:tr>
      <w:tr w:rsidR="00864294" w:rsidRPr="003C098E" w:rsidTr="00467DF6">
        <w:trPr>
          <w:gridAfter w:val="1"/>
          <w:wAfter w:w="16" w:type="dxa"/>
          <w:trHeight w:val="288"/>
        </w:trPr>
        <w:tc>
          <w:tcPr>
            <w:tcW w:w="278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3C098E">
              <w:rPr>
                <w:sz w:val="18"/>
                <w:szCs w:val="18"/>
              </w:rPr>
              <w:t>Դրամական</w:t>
            </w:r>
            <w:proofErr w:type="spellEnd"/>
            <w:r w:rsidRPr="003C098E">
              <w:rPr>
                <w:sz w:val="18"/>
                <w:szCs w:val="18"/>
              </w:rPr>
              <w:t xml:space="preserve"> </w:t>
            </w:r>
            <w:proofErr w:type="spellStart"/>
            <w:r w:rsidRPr="003C098E">
              <w:rPr>
                <w:sz w:val="18"/>
                <w:szCs w:val="18"/>
              </w:rPr>
              <w:t>փոխանցումներ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9.2</w:t>
            </w:r>
          </w:p>
        </w:tc>
        <w:tc>
          <w:tcPr>
            <w:tcW w:w="1050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7.4</w:t>
            </w:r>
          </w:p>
        </w:tc>
        <w:tc>
          <w:tcPr>
            <w:tcW w:w="875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4.1</w:t>
            </w:r>
          </w:p>
        </w:tc>
        <w:tc>
          <w:tcPr>
            <w:tcW w:w="1193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2.5</w:t>
            </w:r>
          </w:p>
        </w:tc>
        <w:tc>
          <w:tcPr>
            <w:tcW w:w="951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2.5</w:t>
            </w:r>
          </w:p>
        </w:tc>
        <w:tc>
          <w:tcPr>
            <w:tcW w:w="96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2.5</w:t>
            </w:r>
          </w:p>
        </w:tc>
        <w:tc>
          <w:tcPr>
            <w:tcW w:w="854" w:type="dxa"/>
            <w:vAlign w:val="center"/>
            <w:hideMark/>
          </w:tcPr>
          <w:p w:rsidR="00864294" w:rsidRPr="003C098E" w:rsidRDefault="00864294" w:rsidP="00467DF6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3C098E">
              <w:rPr>
                <w:sz w:val="18"/>
                <w:szCs w:val="18"/>
              </w:rPr>
              <w:t>2.5</w:t>
            </w:r>
          </w:p>
        </w:tc>
      </w:tr>
    </w:tbl>
    <w:p w:rsidR="000326C5" w:rsidRDefault="000326C5"/>
    <w:sectPr w:rsidR="000326C5" w:rsidSect="00C32DD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94" w:rsidRDefault="00864294" w:rsidP="00864294">
      <w:pPr>
        <w:spacing w:before="0" w:after="0" w:line="240" w:lineRule="auto"/>
      </w:pPr>
      <w:r>
        <w:separator/>
      </w:r>
    </w:p>
  </w:endnote>
  <w:endnote w:type="continuationSeparator" w:id="0">
    <w:p w:rsidR="00864294" w:rsidRDefault="00864294" w:rsidP="008642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94" w:rsidRDefault="00864294" w:rsidP="00864294">
      <w:pPr>
        <w:spacing w:before="0" w:after="0" w:line="240" w:lineRule="auto"/>
      </w:pPr>
      <w:r>
        <w:separator/>
      </w:r>
    </w:p>
  </w:footnote>
  <w:footnote w:type="continuationSeparator" w:id="0">
    <w:p w:rsidR="00864294" w:rsidRDefault="00864294" w:rsidP="00864294">
      <w:pPr>
        <w:spacing w:before="0" w:after="0" w:line="240" w:lineRule="auto"/>
      </w:pPr>
      <w:r>
        <w:continuationSeparator/>
      </w:r>
    </w:p>
  </w:footnote>
  <w:footnote w:id="1">
    <w:p w:rsidR="00864294" w:rsidRPr="00D42838" w:rsidRDefault="00864294" w:rsidP="00864294">
      <w:pPr>
        <w:pStyle w:val="Footnote"/>
        <w:ind w:right="-45"/>
        <w:jc w:val="both"/>
      </w:pPr>
      <w:r w:rsidRPr="00D42838">
        <w:rPr>
          <w:vertAlign w:val="superscript"/>
        </w:rPr>
        <w:footnoteRef/>
      </w:r>
      <w:r w:rsidRPr="00D42838">
        <w:rPr>
          <w:vertAlign w:val="superscript"/>
        </w:rPr>
        <w:t xml:space="preserve"> </w:t>
      </w:r>
      <w:r w:rsidRPr="00D42838">
        <w:t>Կապիտալ ներդրումներում ներառված չէ պաշարների փոփոխությունը, ներկայացված են միայն հիմնական միջոցներում կատարված կապիտալ ներդրումները, քանի որ 2019թ.-ից ՀՀ ՎԿ կողմից պաշարների փոփոխությունը հաշվառվում է որպես հաշվեկշռող գործոն կամ այլ կերպ՝ դրա մեջ ներառվում են նաև վիճակագրական սխալները: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7344B"/>
    <w:multiLevelType w:val="hybridMultilevel"/>
    <w:tmpl w:val="C91CC4E2"/>
    <w:lvl w:ilvl="0" w:tplc="3500BE6C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94"/>
    <w:rsid w:val="000326C5"/>
    <w:rsid w:val="002731DF"/>
    <w:rsid w:val="00864294"/>
    <w:rsid w:val="00C3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2BA4"/>
  <w15:chartTrackingRefBased/>
  <w15:docId w15:val="{5D7F99AB-05A3-4AF6-B460-0541CAD9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rsid w:val="00864294"/>
    <w:pPr>
      <w:spacing w:before="120" w:after="120" w:line="276" w:lineRule="auto"/>
    </w:pPr>
    <w:rPr>
      <w:rFonts w:eastAsiaTheme="minorEastAsia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Bullets">
    <w:name w:val="Body text | Bullets"/>
    <w:basedOn w:val="Normal"/>
    <w:link w:val="BodytextBulletsChar"/>
    <w:qFormat/>
    <w:rsid w:val="00864294"/>
    <w:pPr>
      <w:numPr>
        <w:numId w:val="1"/>
      </w:numPr>
      <w:jc w:val="both"/>
    </w:pPr>
    <w:rPr>
      <w:rFonts w:ascii="GHEA Grapalat" w:hAnsi="GHEA Grapalat"/>
      <w:szCs w:val="20"/>
    </w:rPr>
  </w:style>
  <w:style w:type="character" w:customStyle="1" w:styleId="BodytextBulletsChar">
    <w:name w:val="Body text | Bullets Char"/>
    <w:basedOn w:val="DefaultParagraphFont"/>
    <w:link w:val="BodytextBullets"/>
    <w:rsid w:val="00864294"/>
    <w:rPr>
      <w:rFonts w:ascii="GHEA Grapalat" w:eastAsiaTheme="minorEastAsia" w:hAnsi="GHEA Grapalat"/>
      <w:color w:val="404040" w:themeColor="text1" w:themeTint="BF"/>
      <w:szCs w:val="20"/>
    </w:rPr>
  </w:style>
  <w:style w:type="paragraph" w:customStyle="1" w:styleId="Footnote">
    <w:name w:val="Footnote"/>
    <w:basedOn w:val="Normal"/>
    <w:link w:val="FootnoteChar"/>
    <w:qFormat/>
    <w:rsid w:val="00864294"/>
    <w:pPr>
      <w:spacing w:before="0" w:after="0"/>
    </w:pPr>
    <w:rPr>
      <w:i/>
      <w:color w:val="E7E6E6" w:themeColor="background2"/>
      <w:sz w:val="16"/>
      <w:szCs w:val="18"/>
      <w:lang w:val="hy-AM"/>
      <w14:textFill>
        <w14:solidFill>
          <w14:schemeClr w14:val="bg2">
            <w14:lumMod w14:val="90000"/>
            <w14:lumMod w14:val="40000"/>
            <w14:lumOff w14:val="60000"/>
            <w14:lumMod w14:val="75000"/>
            <w14:lumMod w14:val="90000"/>
          </w14:schemeClr>
        </w14:solidFill>
      </w14:textFill>
    </w:rPr>
  </w:style>
  <w:style w:type="character" w:customStyle="1" w:styleId="FootnoteChar">
    <w:name w:val="Footnote Char"/>
    <w:basedOn w:val="DefaultParagraphFont"/>
    <w:link w:val="Footnote"/>
    <w:rsid w:val="00864294"/>
    <w:rPr>
      <w:rFonts w:eastAsiaTheme="minorEastAsia"/>
      <w:i/>
      <w:color w:val="E7E6E6" w:themeColor="background2"/>
      <w:sz w:val="16"/>
      <w:szCs w:val="18"/>
      <w:lang w:val="hy-AM"/>
      <w14:textFill>
        <w14:solidFill>
          <w14:schemeClr w14:val="bg2">
            <w14:lumMod w14:val="90000"/>
            <w14:lumMod w14:val="40000"/>
            <w14:lumOff w14:val="60000"/>
            <w14:lumMod w14:val="75000"/>
            <w14:lumMod w14:val="90000"/>
          </w14:scheme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Adamyan</dc:creator>
  <cp:keywords>https://mul2-minfin.gov.am/tasks/893078/oneclick/da5f51ecda108b110b2288a60f9fcace49166b2c273d6116716915bc15f1d861.docx?token=359acbf36d8612918ecab5dce4d25ab7</cp:keywords>
  <dc:description/>
  <cp:lastModifiedBy>Greta Adamyan</cp:lastModifiedBy>
  <cp:revision>2</cp:revision>
  <dcterms:created xsi:type="dcterms:W3CDTF">2024-10-10T08:17:00Z</dcterms:created>
  <dcterms:modified xsi:type="dcterms:W3CDTF">2024-10-10T08:27:00Z</dcterms:modified>
</cp:coreProperties>
</file>